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09A8" w14:textId="03F5E488" w:rsidR="00520254" w:rsidRPr="00DC04FF" w:rsidRDefault="00BD0353" w:rsidP="00DC04FF">
      <w:pPr>
        <w:jc w:val="right"/>
        <w:rPr>
          <w:rFonts w:ascii="Calibri" w:hAnsi="Calibri" w:cs="Calibri"/>
        </w:rPr>
      </w:pPr>
      <w:r w:rsidRPr="00F973E2">
        <w:rPr>
          <w:rFonts w:ascii="Calibri" w:hAnsi="Calibri" w:cs="Calibri"/>
        </w:rPr>
        <w:t>13</w:t>
      </w:r>
      <w:r w:rsidR="00520254" w:rsidRPr="00DC04FF">
        <w:rPr>
          <w:rFonts w:ascii="Calibri" w:hAnsi="Calibri" w:cs="Calibri"/>
        </w:rPr>
        <w:t xml:space="preserve"> marca 2024 r.</w:t>
      </w:r>
    </w:p>
    <w:p w14:paraId="01445BB4" w14:textId="77777777" w:rsidR="00520254" w:rsidRPr="00DC04FF" w:rsidRDefault="00520254" w:rsidP="00DC04FF">
      <w:pPr>
        <w:jc w:val="both"/>
        <w:rPr>
          <w:rFonts w:ascii="Calibri" w:hAnsi="Calibri" w:cs="Calibri"/>
          <w:b/>
          <w:bCs/>
        </w:rPr>
      </w:pPr>
    </w:p>
    <w:p w14:paraId="387DB7E1" w14:textId="77777777" w:rsidR="00520254" w:rsidRPr="00DC04FF" w:rsidRDefault="00520254" w:rsidP="00DC04FF">
      <w:pPr>
        <w:jc w:val="both"/>
        <w:rPr>
          <w:rFonts w:ascii="Calibri" w:hAnsi="Calibri" w:cs="Calibri"/>
          <w:b/>
          <w:bCs/>
        </w:rPr>
      </w:pPr>
    </w:p>
    <w:p w14:paraId="6F36B771" w14:textId="367EC5F9" w:rsidR="00227A72" w:rsidRPr="00DC04FF" w:rsidRDefault="00554590" w:rsidP="00DC04FF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DC04FF">
        <w:rPr>
          <w:rFonts w:ascii="Calibri" w:hAnsi="Calibri" w:cs="Calibri"/>
          <w:b/>
          <w:bCs/>
          <w:sz w:val="32"/>
          <w:szCs w:val="32"/>
        </w:rPr>
        <w:t>Polacy najchętniej płacą bezgotówkowo w supermarketach i aptekach</w:t>
      </w:r>
    </w:p>
    <w:p w14:paraId="639ECE8F" w14:textId="7B39D82A" w:rsidR="00554590" w:rsidRPr="002D64FD" w:rsidRDefault="00554590" w:rsidP="0034057B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D63037">
        <w:rPr>
          <w:rFonts w:ascii="Calibri" w:hAnsi="Calibri" w:cs="Calibri"/>
          <w:b/>
          <w:bCs/>
          <w:sz w:val="24"/>
          <w:szCs w:val="24"/>
        </w:rPr>
        <w:t xml:space="preserve">Supermarkety to miejsca, </w:t>
      </w:r>
      <w:r w:rsidR="00BD4BE2">
        <w:rPr>
          <w:rFonts w:ascii="Calibri" w:hAnsi="Calibri" w:cs="Calibri"/>
          <w:b/>
          <w:bCs/>
          <w:sz w:val="24"/>
          <w:szCs w:val="24"/>
        </w:rPr>
        <w:t>w których</w:t>
      </w:r>
      <w:r w:rsidRPr="00D63037">
        <w:rPr>
          <w:rFonts w:ascii="Calibri" w:hAnsi="Calibri" w:cs="Calibri"/>
          <w:b/>
          <w:bCs/>
          <w:sz w:val="24"/>
          <w:szCs w:val="24"/>
        </w:rPr>
        <w:t xml:space="preserve"> Polacy najczęściej płacą bezgotówkowo – tak odpowiedziało 74 proc. respondentów. Z badania Fiserv Polska, właściciela marki </w:t>
      </w:r>
      <w:proofErr w:type="spellStart"/>
      <w:r w:rsidRPr="00D63037">
        <w:rPr>
          <w:rFonts w:ascii="Calibri" w:hAnsi="Calibri" w:cs="Calibri"/>
          <w:b/>
          <w:bCs/>
          <w:sz w:val="24"/>
          <w:szCs w:val="24"/>
        </w:rPr>
        <w:t>PolCard</w:t>
      </w:r>
      <w:proofErr w:type="spellEnd"/>
      <w:r w:rsidRPr="00D63037">
        <w:rPr>
          <w:rFonts w:ascii="Calibri" w:hAnsi="Calibri" w:cs="Calibri"/>
          <w:b/>
          <w:bCs/>
          <w:sz w:val="24"/>
          <w:szCs w:val="24"/>
        </w:rPr>
        <w:t xml:space="preserve"> from Fiserv wynika, że kolej</w:t>
      </w:r>
      <w:r w:rsidR="003E5B48">
        <w:rPr>
          <w:rFonts w:ascii="Calibri" w:hAnsi="Calibri" w:cs="Calibri"/>
          <w:b/>
          <w:bCs/>
          <w:sz w:val="24"/>
          <w:szCs w:val="24"/>
        </w:rPr>
        <w:t>n</w:t>
      </w:r>
      <w:r w:rsidRPr="00D63037">
        <w:rPr>
          <w:rFonts w:ascii="Calibri" w:hAnsi="Calibri" w:cs="Calibri"/>
          <w:b/>
          <w:bCs/>
          <w:sz w:val="24"/>
          <w:szCs w:val="24"/>
        </w:rPr>
        <w:t xml:space="preserve">e najpopularniejsze punkty to apteki (58 proc.) i stacje paliw (57 proc.). </w:t>
      </w:r>
      <w:r w:rsidR="001E37E9" w:rsidRPr="00D63037">
        <w:rPr>
          <w:rFonts w:ascii="Calibri" w:hAnsi="Calibri" w:cs="Calibri"/>
          <w:b/>
          <w:bCs/>
          <w:sz w:val="24"/>
          <w:szCs w:val="24"/>
        </w:rPr>
        <w:t>Konsumenci</w:t>
      </w:r>
      <w:r w:rsidRPr="00D6303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36C2E">
        <w:rPr>
          <w:rFonts w:ascii="Calibri" w:hAnsi="Calibri" w:cs="Calibri"/>
          <w:b/>
          <w:bCs/>
          <w:sz w:val="24"/>
          <w:szCs w:val="24"/>
        </w:rPr>
        <w:t xml:space="preserve">chętnie </w:t>
      </w:r>
      <w:r w:rsidRPr="00D63037">
        <w:rPr>
          <w:rFonts w:ascii="Calibri" w:hAnsi="Calibri" w:cs="Calibri"/>
          <w:b/>
          <w:bCs/>
          <w:sz w:val="24"/>
          <w:szCs w:val="24"/>
        </w:rPr>
        <w:t>korzystają również z usług dodatkowych dostępnych na terminalach płatniczych</w:t>
      </w:r>
      <w:r w:rsidR="00806003">
        <w:rPr>
          <w:rFonts w:ascii="Calibri" w:hAnsi="Calibri" w:cs="Calibri"/>
          <w:b/>
          <w:bCs/>
          <w:sz w:val="24"/>
          <w:szCs w:val="24"/>
        </w:rPr>
        <w:t>, taki</w:t>
      </w:r>
      <w:r w:rsidR="00AC06D5">
        <w:rPr>
          <w:rFonts w:ascii="Calibri" w:hAnsi="Calibri" w:cs="Calibri"/>
          <w:b/>
          <w:bCs/>
          <w:sz w:val="24"/>
          <w:szCs w:val="24"/>
        </w:rPr>
        <w:t>ch</w:t>
      </w:r>
      <w:r w:rsidR="00806003">
        <w:rPr>
          <w:rFonts w:ascii="Calibri" w:hAnsi="Calibri" w:cs="Calibri"/>
          <w:b/>
          <w:bCs/>
          <w:sz w:val="24"/>
          <w:szCs w:val="24"/>
        </w:rPr>
        <w:t xml:space="preserve"> jak </w:t>
      </w:r>
      <w:r w:rsidR="00AC06D5">
        <w:rPr>
          <w:rFonts w:ascii="Calibri" w:hAnsi="Calibri" w:cs="Calibri"/>
          <w:b/>
          <w:bCs/>
          <w:sz w:val="24"/>
          <w:szCs w:val="24"/>
        </w:rPr>
        <w:t>m.in</w:t>
      </w:r>
      <w:r w:rsidR="00806003">
        <w:rPr>
          <w:rFonts w:ascii="Calibri" w:hAnsi="Calibri" w:cs="Calibri"/>
          <w:b/>
          <w:bCs/>
          <w:sz w:val="24"/>
          <w:szCs w:val="24"/>
        </w:rPr>
        <w:t xml:space="preserve">. </w:t>
      </w:r>
      <w:r w:rsidRPr="00D63037">
        <w:rPr>
          <w:rFonts w:ascii="Calibri" w:hAnsi="Calibri" w:cs="Calibri"/>
          <w:b/>
          <w:bCs/>
          <w:sz w:val="24"/>
          <w:szCs w:val="24"/>
        </w:rPr>
        <w:t xml:space="preserve">płatności kartami lojalnościowymi, podarunkowymi czy bonami towarowymi </w:t>
      </w:r>
      <w:r w:rsidR="002636BE">
        <w:rPr>
          <w:rFonts w:ascii="Calibri" w:hAnsi="Calibri" w:cs="Calibri"/>
          <w:b/>
          <w:bCs/>
          <w:sz w:val="24"/>
          <w:szCs w:val="24"/>
        </w:rPr>
        <w:t>(</w:t>
      </w:r>
      <w:r w:rsidRPr="00D63037">
        <w:rPr>
          <w:rFonts w:ascii="Calibri" w:hAnsi="Calibri" w:cs="Calibri"/>
          <w:b/>
          <w:bCs/>
          <w:sz w:val="24"/>
          <w:szCs w:val="24"/>
        </w:rPr>
        <w:t>25 proc.</w:t>
      </w:r>
      <w:r w:rsidR="002636BE">
        <w:rPr>
          <w:rFonts w:ascii="Calibri" w:hAnsi="Calibri" w:cs="Calibri"/>
          <w:b/>
          <w:bCs/>
          <w:sz w:val="24"/>
          <w:szCs w:val="24"/>
        </w:rPr>
        <w:t>)</w:t>
      </w:r>
      <w:r w:rsidR="00AC06D5">
        <w:rPr>
          <w:rFonts w:ascii="Calibri" w:hAnsi="Calibri" w:cs="Calibri"/>
          <w:b/>
          <w:bCs/>
          <w:sz w:val="24"/>
          <w:szCs w:val="24"/>
        </w:rPr>
        <w:t>, w</w:t>
      </w:r>
      <w:r w:rsidR="0034057B" w:rsidRPr="0034057B">
        <w:rPr>
          <w:rFonts w:ascii="Calibri" w:hAnsi="Calibri" w:cs="Calibri"/>
          <w:b/>
          <w:bCs/>
          <w:sz w:val="24"/>
          <w:szCs w:val="24"/>
        </w:rPr>
        <w:t>ypłata</w:t>
      </w:r>
      <w:r w:rsidR="0092655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4057B" w:rsidRPr="0034057B">
        <w:rPr>
          <w:rFonts w:ascii="Calibri" w:hAnsi="Calibri" w:cs="Calibri"/>
          <w:b/>
          <w:bCs/>
          <w:sz w:val="24"/>
          <w:szCs w:val="24"/>
        </w:rPr>
        <w:t>gotówki z kasy sklepu</w:t>
      </w:r>
      <w:r w:rsidR="00790787">
        <w:rPr>
          <w:rFonts w:ascii="Calibri" w:hAnsi="Calibri" w:cs="Calibri"/>
          <w:b/>
          <w:bCs/>
          <w:sz w:val="24"/>
          <w:szCs w:val="24"/>
        </w:rPr>
        <w:t>,</w:t>
      </w:r>
      <w:r w:rsidR="0034057B" w:rsidRPr="0034057B">
        <w:rPr>
          <w:rFonts w:ascii="Calibri" w:hAnsi="Calibri" w:cs="Calibri"/>
          <w:b/>
          <w:bCs/>
          <w:sz w:val="24"/>
          <w:szCs w:val="24"/>
        </w:rPr>
        <w:t xml:space="preserve"> tzw. </w:t>
      </w:r>
      <w:proofErr w:type="spellStart"/>
      <w:r w:rsidR="0034057B" w:rsidRPr="0034057B">
        <w:rPr>
          <w:rFonts w:ascii="Calibri" w:hAnsi="Calibri" w:cs="Calibri"/>
          <w:b/>
          <w:bCs/>
          <w:sz w:val="24"/>
          <w:szCs w:val="24"/>
        </w:rPr>
        <w:t>cashback</w:t>
      </w:r>
      <w:proofErr w:type="spellEnd"/>
      <w:r w:rsidR="0092655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90787">
        <w:rPr>
          <w:rFonts w:ascii="Calibri" w:hAnsi="Calibri" w:cs="Calibri"/>
          <w:b/>
          <w:bCs/>
          <w:sz w:val="24"/>
          <w:szCs w:val="24"/>
        </w:rPr>
        <w:t>(</w:t>
      </w:r>
      <w:r w:rsidR="0034057B" w:rsidRPr="0034057B">
        <w:rPr>
          <w:rFonts w:ascii="Calibri" w:hAnsi="Calibri" w:cs="Calibri"/>
          <w:b/>
          <w:bCs/>
          <w:sz w:val="24"/>
          <w:szCs w:val="24"/>
        </w:rPr>
        <w:t>22 proc.</w:t>
      </w:r>
      <w:r w:rsidR="00790787">
        <w:rPr>
          <w:rFonts w:ascii="Calibri" w:hAnsi="Calibri" w:cs="Calibri"/>
          <w:b/>
          <w:bCs/>
          <w:sz w:val="24"/>
          <w:szCs w:val="24"/>
        </w:rPr>
        <w:t>)</w:t>
      </w:r>
      <w:r w:rsidR="0092655F">
        <w:rPr>
          <w:rFonts w:ascii="Calibri" w:hAnsi="Calibri" w:cs="Calibri"/>
          <w:b/>
          <w:bCs/>
          <w:sz w:val="24"/>
          <w:szCs w:val="24"/>
        </w:rPr>
        <w:t xml:space="preserve"> czy też</w:t>
      </w:r>
      <w:r w:rsidR="0034057B" w:rsidRPr="0034057B">
        <w:rPr>
          <w:rFonts w:ascii="Calibri" w:hAnsi="Calibri" w:cs="Calibri"/>
          <w:b/>
          <w:bCs/>
          <w:sz w:val="24"/>
          <w:szCs w:val="24"/>
        </w:rPr>
        <w:t xml:space="preserve"> doładowani</w:t>
      </w:r>
      <w:r w:rsidR="00077FF0">
        <w:rPr>
          <w:rFonts w:ascii="Calibri" w:hAnsi="Calibri" w:cs="Calibri"/>
          <w:b/>
          <w:bCs/>
          <w:sz w:val="24"/>
          <w:szCs w:val="24"/>
        </w:rPr>
        <w:t>a</w:t>
      </w:r>
      <w:r w:rsidR="0034057B" w:rsidRPr="0034057B">
        <w:rPr>
          <w:rFonts w:ascii="Calibri" w:hAnsi="Calibri" w:cs="Calibri"/>
          <w:b/>
          <w:bCs/>
          <w:sz w:val="24"/>
          <w:szCs w:val="24"/>
        </w:rPr>
        <w:t xml:space="preserve"> telefonu </w:t>
      </w:r>
      <w:r w:rsidR="00790787">
        <w:rPr>
          <w:rFonts w:ascii="Calibri" w:hAnsi="Calibri" w:cs="Calibri"/>
          <w:b/>
          <w:bCs/>
          <w:sz w:val="24"/>
          <w:szCs w:val="24"/>
        </w:rPr>
        <w:t>(</w:t>
      </w:r>
      <w:r w:rsidR="0034057B" w:rsidRPr="0034057B">
        <w:rPr>
          <w:rFonts w:ascii="Calibri" w:hAnsi="Calibri" w:cs="Calibri"/>
          <w:b/>
          <w:bCs/>
          <w:sz w:val="24"/>
          <w:szCs w:val="24"/>
        </w:rPr>
        <w:t>17 proc</w:t>
      </w:r>
      <w:r w:rsidR="00AC06D5">
        <w:rPr>
          <w:rFonts w:ascii="Calibri" w:hAnsi="Calibri" w:cs="Calibri"/>
          <w:b/>
          <w:bCs/>
          <w:sz w:val="24"/>
          <w:szCs w:val="24"/>
        </w:rPr>
        <w:t>.</w:t>
      </w:r>
      <w:r w:rsidR="00790787">
        <w:rPr>
          <w:rFonts w:ascii="Calibri" w:hAnsi="Calibri" w:cs="Calibri"/>
          <w:b/>
          <w:bCs/>
          <w:sz w:val="24"/>
          <w:szCs w:val="24"/>
        </w:rPr>
        <w:t>).</w:t>
      </w:r>
    </w:p>
    <w:p w14:paraId="6A493C82" w14:textId="186E5E81" w:rsidR="00554590" w:rsidRPr="00D63037" w:rsidRDefault="00DD5ADE" w:rsidP="00DC04FF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1538EA">
        <w:rPr>
          <w:rFonts w:ascii="Calibri" w:hAnsi="Calibri" w:cs="Calibri"/>
          <w:i/>
          <w:iCs/>
          <w:sz w:val="24"/>
          <w:szCs w:val="24"/>
        </w:rPr>
        <w:t xml:space="preserve">- </w:t>
      </w:r>
      <w:r w:rsidR="00DC4049" w:rsidRPr="001538EA">
        <w:rPr>
          <w:rFonts w:ascii="Calibri" w:hAnsi="Calibri" w:cs="Calibri"/>
          <w:i/>
          <w:iCs/>
          <w:sz w:val="24"/>
          <w:szCs w:val="24"/>
        </w:rPr>
        <w:t>Podobnie jak w</w:t>
      </w:r>
      <w:r w:rsidRPr="001538EA">
        <w:rPr>
          <w:rFonts w:ascii="Calibri" w:hAnsi="Calibri" w:cs="Calibri"/>
          <w:i/>
          <w:iCs/>
          <w:sz w:val="24"/>
          <w:szCs w:val="24"/>
        </w:rPr>
        <w:t xml:space="preserve"> pierwszej edycji naszego badania supermarkety są miejscem, gdzie najczęściej rozliczamy się kartą, telefonem czy zegarkiem. Takiej odpowiedzi udzieliło obecnie 74 proc. Polaków</w:t>
      </w:r>
      <w:r w:rsidR="00EF5E00">
        <w:rPr>
          <w:rFonts w:ascii="Calibri" w:hAnsi="Calibri" w:cs="Calibri"/>
          <w:i/>
          <w:iCs/>
          <w:sz w:val="24"/>
          <w:szCs w:val="24"/>
        </w:rPr>
        <w:t xml:space="preserve">. </w:t>
      </w:r>
      <w:r w:rsidRPr="001538EA">
        <w:rPr>
          <w:rFonts w:ascii="Calibri" w:hAnsi="Calibri" w:cs="Calibri"/>
          <w:i/>
          <w:iCs/>
          <w:sz w:val="24"/>
          <w:szCs w:val="24"/>
        </w:rPr>
        <w:t>Supermarkety są najbardziej popularne niezależnie od miejsca zamieszkania czy wykształcenia respondentów</w:t>
      </w:r>
      <w:r w:rsidR="00295EDC" w:rsidRPr="001538EA">
        <w:rPr>
          <w:rFonts w:ascii="Calibri" w:hAnsi="Calibri" w:cs="Calibri"/>
          <w:i/>
          <w:iCs/>
          <w:sz w:val="24"/>
          <w:szCs w:val="24"/>
        </w:rPr>
        <w:t xml:space="preserve"> – </w:t>
      </w:r>
      <w:r w:rsidR="00295EDC" w:rsidRPr="001538EA">
        <w:rPr>
          <w:rFonts w:ascii="Calibri" w:hAnsi="Calibri" w:cs="Calibri"/>
          <w:sz w:val="24"/>
          <w:szCs w:val="24"/>
        </w:rPr>
        <w:t xml:space="preserve">mówi </w:t>
      </w:r>
      <w:r w:rsidR="00F973E2" w:rsidRPr="001D4706">
        <w:rPr>
          <w:rFonts w:ascii="Calibri" w:hAnsi="Calibri" w:cs="Calibri"/>
          <w:b/>
          <w:bCs/>
          <w:sz w:val="24"/>
          <w:szCs w:val="24"/>
        </w:rPr>
        <w:t xml:space="preserve">Krzysztof </w:t>
      </w:r>
      <w:proofErr w:type="spellStart"/>
      <w:r w:rsidR="00F973E2" w:rsidRPr="001D4706">
        <w:rPr>
          <w:rFonts w:ascii="Calibri" w:hAnsi="Calibri" w:cs="Calibri"/>
          <w:b/>
          <w:bCs/>
          <w:sz w:val="24"/>
          <w:szCs w:val="24"/>
        </w:rPr>
        <w:t>Polończyk</w:t>
      </w:r>
      <w:proofErr w:type="spellEnd"/>
      <w:r w:rsidR="00F973E2" w:rsidRPr="001D4706">
        <w:rPr>
          <w:rFonts w:ascii="Calibri" w:hAnsi="Calibri" w:cs="Calibri"/>
          <w:b/>
          <w:bCs/>
          <w:sz w:val="24"/>
          <w:szCs w:val="24"/>
        </w:rPr>
        <w:t>, prezes Fiserv Polska S.A.</w:t>
      </w:r>
      <w:r w:rsidR="00F973E2">
        <w:rPr>
          <w:rFonts w:ascii="Calibri" w:hAnsi="Calibri" w:cs="Calibri"/>
          <w:sz w:val="24"/>
          <w:szCs w:val="24"/>
        </w:rPr>
        <w:t xml:space="preserve"> </w:t>
      </w:r>
    </w:p>
    <w:p w14:paraId="1D2C826A" w14:textId="6544E102" w:rsidR="00295EDC" w:rsidRPr="00D63037" w:rsidRDefault="00295EDC" w:rsidP="00DC04FF">
      <w:pPr>
        <w:jc w:val="both"/>
        <w:rPr>
          <w:rFonts w:ascii="Calibri" w:hAnsi="Calibri" w:cs="Calibri"/>
          <w:sz w:val="24"/>
          <w:szCs w:val="24"/>
        </w:rPr>
      </w:pPr>
      <w:r w:rsidRPr="00D63037">
        <w:rPr>
          <w:rFonts w:ascii="Calibri" w:hAnsi="Calibri" w:cs="Calibri"/>
          <w:sz w:val="24"/>
          <w:szCs w:val="24"/>
        </w:rPr>
        <w:t>Kolejnymi miejscami, w których badani rozliczają się bez udziału gotówk</w:t>
      </w:r>
      <w:r w:rsidR="003638A7">
        <w:rPr>
          <w:rFonts w:ascii="Calibri" w:hAnsi="Calibri" w:cs="Calibri"/>
          <w:sz w:val="24"/>
          <w:szCs w:val="24"/>
        </w:rPr>
        <w:t>i</w:t>
      </w:r>
      <w:r w:rsidRPr="00D63037">
        <w:rPr>
          <w:rFonts w:ascii="Calibri" w:hAnsi="Calibri" w:cs="Calibri"/>
          <w:sz w:val="24"/>
          <w:szCs w:val="24"/>
        </w:rPr>
        <w:t xml:space="preserve"> są: apteki (58 proc.), stacje paliw (57 proc.), drogerie i sklepy kosmetyczne (47 proc.), osiedlowe małe sklepy i</w:t>
      </w:r>
      <w:r w:rsidR="006C65DD">
        <w:rPr>
          <w:rFonts w:ascii="Calibri" w:hAnsi="Calibri" w:cs="Calibri"/>
          <w:sz w:val="24"/>
          <w:szCs w:val="24"/>
        </w:rPr>
        <w:t> </w:t>
      </w:r>
      <w:r w:rsidRPr="00D63037">
        <w:rPr>
          <w:rFonts w:ascii="Calibri" w:hAnsi="Calibri" w:cs="Calibri"/>
          <w:sz w:val="24"/>
          <w:szCs w:val="24"/>
        </w:rPr>
        <w:t>piekarnie (45 proc.) oraz restauracje (42 proc.)</w:t>
      </w:r>
      <w:r w:rsidR="001E37E9" w:rsidRPr="00D63037">
        <w:rPr>
          <w:rFonts w:ascii="Calibri" w:hAnsi="Calibri" w:cs="Calibri"/>
          <w:sz w:val="24"/>
          <w:szCs w:val="24"/>
        </w:rPr>
        <w:t>. Natomiast Polacy najrzadziej płacą bezgotówkowo u korepetytorów lub za dodatkowe zajęcia (4 proc.), jak również w zakładach szewskich i krawieckich (6 proc.).</w:t>
      </w:r>
    </w:p>
    <w:p w14:paraId="4DE2DA0D" w14:textId="28853257" w:rsidR="001E37E9" w:rsidRPr="00D63037" w:rsidRDefault="001E37E9" w:rsidP="00DC04FF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D63037">
        <w:rPr>
          <w:rFonts w:ascii="Calibri" w:hAnsi="Calibri" w:cs="Calibri"/>
          <w:b/>
          <w:bCs/>
          <w:sz w:val="24"/>
          <w:szCs w:val="24"/>
        </w:rPr>
        <w:t>Polacy korzystają z usług dodatkowych</w:t>
      </w:r>
      <w:r w:rsidR="00564799">
        <w:rPr>
          <w:rFonts w:ascii="Calibri" w:hAnsi="Calibri" w:cs="Calibri"/>
          <w:b/>
          <w:bCs/>
          <w:sz w:val="24"/>
          <w:szCs w:val="24"/>
        </w:rPr>
        <w:t xml:space="preserve"> dostępnych</w:t>
      </w:r>
      <w:r w:rsidRPr="00D63037">
        <w:rPr>
          <w:rFonts w:ascii="Calibri" w:hAnsi="Calibri" w:cs="Calibri"/>
          <w:b/>
          <w:bCs/>
          <w:sz w:val="24"/>
          <w:szCs w:val="24"/>
        </w:rPr>
        <w:t xml:space="preserve"> na terminalach płatniczych </w:t>
      </w:r>
    </w:p>
    <w:p w14:paraId="0F4C67C8" w14:textId="2A86EAFC" w:rsidR="00966FF0" w:rsidRPr="00D63037" w:rsidRDefault="001E37E9" w:rsidP="00DC04FF">
      <w:pPr>
        <w:jc w:val="both"/>
        <w:rPr>
          <w:rFonts w:ascii="Calibri" w:hAnsi="Calibri" w:cs="Calibri"/>
          <w:sz w:val="24"/>
          <w:szCs w:val="24"/>
        </w:rPr>
      </w:pPr>
      <w:r w:rsidRPr="00D63037">
        <w:rPr>
          <w:rFonts w:ascii="Calibri" w:hAnsi="Calibri" w:cs="Calibri"/>
          <w:sz w:val="24"/>
          <w:szCs w:val="24"/>
        </w:rPr>
        <w:t xml:space="preserve">Z raportu </w:t>
      </w:r>
      <w:proofErr w:type="spellStart"/>
      <w:r w:rsidRPr="00D63037">
        <w:rPr>
          <w:rFonts w:ascii="Calibri" w:hAnsi="Calibri" w:cs="Calibri"/>
          <w:sz w:val="24"/>
          <w:szCs w:val="24"/>
        </w:rPr>
        <w:t>PolCard</w:t>
      </w:r>
      <w:proofErr w:type="spellEnd"/>
      <w:r w:rsidRPr="00D63037">
        <w:rPr>
          <w:rFonts w:ascii="Calibri" w:hAnsi="Calibri" w:cs="Calibri"/>
          <w:sz w:val="24"/>
          <w:szCs w:val="24"/>
        </w:rPr>
        <w:t xml:space="preserve"> from Fiserv „Preferencje płatnicze Polaków 2024” wynika, </w:t>
      </w:r>
      <w:r w:rsidR="00377C14" w:rsidRPr="00D63037">
        <w:rPr>
          <w:rFonts w:ascii="Calibri" w:hAnsi="Calibri" w:cs="Calibri"/>
          <w:sz w:val="24"/>
          <w:szCs w:val="24"/>
        </w:rPr>
        <w:t>że płatności</w:t>
      </w:r>
      <w:r w:rsidRPr="00D63037">
        <w:rPr>
          <w:rFonts w:ascii="Calibri" w:hAnsi="Calibri" w:cs="Calibri"/>
          <w:sz w:val="24"/>
          <w:szCs w:val="24"/>
        </w:rPr>
        <w:t xml:space="preserve"> kartami lojalnościowymi, podarunkowymi czy bonami towarowymi to usługa dodatkowa</w:t>
      </w:r>
      <w:r w:rsidR="00564799">
        <w:rPr>
          <w:rFonts w:ascii="Calibri" w:hAnsi="Calibri" w:cs="Calibri"/>
          <w:sz w:val="24"/>
          <w:szCs w:val="24"/>
        </w:rPr>
        <w:t>,</w:t>
      </w:r>
      <w:r w:rsidRPr="00D63037">
        <w:rPr>
          <w:rFonts w:ascii="Calibri" w:hAnsi="Calibri" w:cs="Calibri"/>
          <w:sz w:val="24"/>
          <w:szCs w:val="24"/>
        </w:rPr>
        <w:t xml:space="preserve"> z</w:t>
      </w:r>
      <w:r w:rsidR="006C65DD">
        <w:rPr>
          <w:rFonts w:ascii="Calibri" w:hAnsi="Calibri" w:cs="Calibri"/>
          <w:sz w:val="24"/>
          <w:szCs w:val="24"/>
        </w:rPr>
        <w:t> </w:t>
      </w:r>
      <w:r w:rsidRPr="00D63037">
        <w:rPr>
          <w:rFonts w:ascii="Calibri" w:hAnsi="Calibri" w:cs="Calibri"/>
          <w:sz w:val="24"/>
          <w:szCs w:val="24"/>
        </w:rPr>
        <w:t>jakiej korzystamy najczęściej. Takie</w:t>
      </w:r>
      <w:r w:rsidR="00564799">
        <w:rPr>
          <w:rFonts w:ascii="Calibri" w:hAnsi="Calibri" w:cs="Calibri"/>
          <w:sz w:val="24"/>
          <w:szCs w:val="24"/>
        </w:rPr>
        <w:t>j</w:t>
      </w:r>
      <w:r w:rsidRPr="00D63037">
        <w:rPr>
          <w:rFonts w:ascii="Calibri" w:hAnsi="Calibri" w:cs="Calibri"/>
          <w:sz w:val="24"/>
          <w:szCs w:val="24"/>
        </w:rPr>
        <w:t xml:space="preserve"> odpowiedzi udz</w:t>
      </w:r>
      <w:r w:rsidR="00377C14" w:rsidRPr="00D63037">
        <w:rPr>
          <w:rFonts w:ascii="Calibri" w:hAnsi="Calibri" w:cs="Calibri"/>
          <w:sz w:val="24"/>
          <w:szCs w:val="24"/>
        </w:rPr>
        <w:t>ieliło</w:t>
      </w:r>
      <w:r w:rsidRPr="00D63037">
        <w:rPr>
          <w:rFonts w:ascii="Calibri" w:hAnsi="Calibri" w:cs="Calibri"/>
          <w:sz w:val="24"/>
          <w:szCs w:val="24"/>
        </w:rPr>
        <w:t xml:space="preserve"> 25 proc</w:t>
      </w:r>
      <w:r w:rsidR="00564799">
        <w:rPr>
          <w:rFonts w:ascii="Calibri" w:hAnsi="Calibri" w:cs="Calibri"/>
          <w:sz w:val="24"/>
          <w:szCs w:val="24"/>
        </w:rPr>
        <w:t>.</w:t>
      </w:r>
      <w:r w:rsidRPr="00D63037">
        <w:rPr>
          <w:rFonts w:ascii="Calibri" w:hAnsi="Calibri" w:cs="Calibri"/>
          <w:sz w:val="24"/>
          <w:szCs w:val="24"/>
        </w:rPr>
        <w:t xml:space="preserve"> Polakó</w:t>
      </w:r>
      <w:r w:rsidR="00377C14" w:rsidRPr="00D63037">
        <w:rPr>
          <w:rFonts w:ascii="Calibri" w:hAnsi="Calibri" w:cs="Calibri"/>
          <w:sz w:val="24"/>
          <w:szCs w:val="24"/>
        </w:rPr>
        <w:t xml:space="preserve">w. Niewiele mniej </w:t>
      </w:r>
      <w:r w:rsidR="00966FF0" w:rsidRPr="00D63037">
        <w:rPr>
          <w:rFonts w:ascii="Calibri" w:hAnsi="Calibri" w:cs="Calibri"/>
          <w:sz w:val="24"/>
          <w:szCs w:val="24"/>
        </w:rPr>
        <w:t>zrealizowało</w:t>
      </w:r>
      <w:r w:rsidR="00377C14" w:rsidRPr="00D63037">
        <w:rPr>
          <w:rFonts w:ascii="Calibri" w:hAnsi="Calibri" w:cs="Calibri"/>
          <w:sz w:val="24"/>
          <w:szCs w:val="24"/>
        </w:rPr>
        <w:t xml:space="preserve"> zwrot</w:t>
      </w:r>
      <w:r w:rsidR="00966FF0" w:rsidRPr="00D63037">
        <w:rPr>
          <w:rFonts w:ascii="Calibri" w:hAnsi="Calibri" w:cs="Calibri"/>
          <w:sz w:val="24"/>
          <w:szCs w:val="24"/>
        </w:rPr>
        <w:t xml:space="preserve"> </w:t>
      </w:r>
      <w:r w:rsidR="00377C14" w:rsidRPr="00D63037">
        <w:rPr>
          <w:rFonts w:ascii="Calibri" w:hAnsi="Calibri" w:cs="Calibri"/>
          <w:sz w:val="24"/>
          <w:szCs w:val="24"/>
        </w:rPr>
        <w:t>kwoty za zakupy na rachunek karty (np. w przypadku reklamacji towaru) – 24 proc.</w:t>
      </w:r>
    </w:p>
    <w:p w14:paraId="3E8F90A8" w14:textId="0FAE7AF3" w:rsidR="00966FF0" w:rsidRPr="00D63037" w:rsidRDefault="00966FF0" w:rsidP="00DC04FF">
      <w:pPr>
        <w:jc w:val="both"/>
        <w:rPr>
          <w:rFonts w:ascii="Calibri" w:hAnsi="Calibri" w:cs="Calibri"/>
          <w:sz w:val="24"/>
          <w:szCs w:val="24"/>
        </w:rPr>
      </w:pPr>
      <w:r w:rsidRPr="00D63037">
        <w:rPr>
          <w:rFonts w:ascii="Calibri" w:hAnsi="Calibri" w:cs="Calibri"/>
          <w:i/>
          <w:iCs/>
          <w:sz w:val="24"/>
          <w:szCs w:val="24"/>
        </w:rPr>
        <w:t>- Jeśli</w:t>
      </w:r>
      <w:r w:rsidR="00377C14" w:rsidRPr="00D63037">
        <w:rPr>
          <w:rFonts w:ascii="Calibri" w:hAnsi="Calibri" w:cs="Calibri"/>
          <w:i/>
          <w:iCs/>
          <w:sz w:val="24"/>
          <w:szCs w:val="24"/>
        </w:rPr>
        <w:t xml:space="preserve"> chodzi o </w:t>
      </w:r>
      <w:proofErr w:type="spellStart"/>
      <w:r w:rsidR="00377C14" w:rsidRPr="00D63037">
        <w:rPr>
          <w:rFonts w:ascii="Calibri" w:hAnsi="Calibri" w:cs="Calibri"/>
          <w:i/>
          <w:iCs/>
          <w:sz w:val="24"/>
          <w:szCs w:val="24"/>
        </w:rPr>
        <w:t>cashback</w:t>
      </w:r>
      <w:proofErr w:type="spellEnd"/>
      <w:r w:rsidR="00377C14" w:rsidRPr="00D63037">
        <w:rPr>
          <w:rFonts w:ascii="Calibri" w:hAnsi="Calibri" w:cs="Calibri"/>
          <w:i/>
          <w:iCs/>
          <w:sz w:val="24"/>
          <w:szCs w:val="24"/>
        </w:rPr>
        <w:t>, czyli wypłatę gotówki z kasy sklepu tak jak z bankomatu</w:t>
      </w:r>
      <w:r w:rsidR="007720F4">
        <w:rPr>
          <w:rFonts w:ascii="Calibri" w:hAnsi="Calibri" w:cs="Calibri"/>
          <w:i/>
          <w:iCs/>
          <w:sz w:val="24"/>
          <w:szCs w:val="24"/>
        </w:rPr>
        <w:t>,</w:t>
      </w:r>
      <w:r w:rsidR="00377C14" w:rsidRPr="00D63037">
        <w:rPr>
          <w:rFonts w:ascii="Calibri" w:hAnsi="Calibri" w:cs="Calibri"/>
          <w:i/>
          <w:iCs/>
          <w:sz w:val="24"/>
          <w:szCs w:val="24"/>
        </w:rPr>
        <w:t xml:space="preserve"> to </w:t>
      </w:r>
      <w:r w:rsidR="009345F4" w:rsidRPr="00D63037">
        <w:rPr>
          <w:rFonts w:ascii="Calibri" w:hAnsi="Calibri" w:cs="Calibri"/>
          <w:i/>
          <w:iCs/>
          <w:sz w:val="24"/>
          <w:szCs w:val="24"/>
        </w:rPr>
        <w:t>skorzystało</w:t>
      </w:r>
      <w:r w:rsidR="00377C14" w:rsidRPr="00D63037">
        <w:rPr>
          <w:rFonts w:ascii="Calibri" w:hAnsi="Calibri" w:cs="Calibri"/>
          <w:i/>
          <w:iCs/>
          <w:sz w:val="24"/>
          <w:szCs w:val="24"/>
        </w:rPr>
        <w:t xml:space="preserve"> z nie</w:t>
      </w:r>
      <w:r w:rsidR="0014393B">
        <w:rPr>
          <w:rFonts w:ascii="Calibri" w:hAnsi="Calibri" w:cs="Calibri"/>
          <w:i/>
          <w:iCs/>
          <w:sz w:val="24"/>
          <w:szCs w:val="24"/>
        </w:rPr>
        <w:t>j</w:t>
      </w:r>
      <w:r w:rsidR="00377C14" w:rsidRPr="00D63037">
        <w:rPr>
          <w:rFonts w:ascii="Calibri" w:hAnsi="Calibri" w:cs="Calibri"/>
          <w:i/>
          <w:iCs/>
          <w:sz w:val="24"/>
          <w:szCs w:val="24"/>
        </w:rPr>
        <w:t xml:space="preserve"> 22 proc. respondentó</w:t>
      </w:r>
      <w:r w:rsidR="005C3031" w:rsidRPr="00D63037">
        <w:rPr>
          <w:rFonts w:ascii="Calibri" w:hAnsi="Calibri" w:cs="Calibri"/>
          <w:i/>
          <w:iCs/>
          <w:sz w:val="24"/>
          <w:szCs w:val="24"/>
        </w:rPr>
        <w:t>w</w:t>
      </w:r>
      <w:r w:rsidR="005D6DF3" w:rsidRPr="00D63037">
        <w:rPr>
          <w:rFonts w:ascii="Calibri" w:hAnsi="Calibri" w:cs="Calibri"/>
          <w:i/>
          <w:iCs/>
          <w:sz w:val="24"/>
          <w:szCs w:val="24"/>
        </w:rPr>
        <w:t xml:space="preserve"> i znajduje się </w:t>
      </w:r>
      <w:r w:rsidR="004B7558" w:rsidRPr="00D63037">
        <w:rPr>
          <w:rFonts w:ascii="Calibri" w:hAnsi="Calibri" w:cs="Calibri"/>
          <w:i/>
          <w:iCs/>
          <w:sz w:val="24"/>
          <w:szCs w:val="24"/>
        </w:rPr>
        <w:t xml:space="preserve">ona </w:t>
      </w:r>
      <w:r w:rsidR="005D6DF3" w:rsidRPr="00D63037">
        <w:rPr>
          <w:rFonts w:ascii="Calibri" w:hAnsi="Calibri" w:cs="Calibri"/>
          <w:i/>
          <w:iCs/>
          <w:sz w:val="24"/>
          <w:szCs w:val="24"/>
        </w:rPr>
        <w:t>na trzecim miejscu w</w:t>
      </w:r>
      <w:r w:rsidR="005246CD">
        <w:rPr>
          <w:rFonts w:ascii="Calibri" w:hAnsi="Calibri" w:cs="Calibri"/>
          <w:i/>
          <w:iCs/>
          <w:sz w:val="24"/>
          <w:szCs w:val="24"/>
        </w:rPr>
        <w:t xml:space="preserve"> naszym</w:t>
      </w:r>
      <w:r w:rsidR="005D6DF3" w:rsidRPr="00D63037">
        <w:rPr>
          <w:rFonts w:ascii="Calibri" w:hAnsi="Calibri" w:cs="Calibri"/>
          <w:i/>
          <w:iCs/>
          <w:sz w:val="24"/>
          <w:szCs w:val="24"/>
        </w:rPr>
        <w:t xml:space="preserve"> badaniu</w:t>
      </w:r>
      <w:r w:rsidR="00BD3DA8">
        <w:rPr>
          <w:rFonts w:ascii="Calibri" w:hAnsi="Calibri" w:cs="Calibri"/>
          <w:i/>
          <w:iCs/>
          <w:sz w:val="24"/>
          <w:szCs w:val="24"/>
        </w:rPr>
        <w:t>.</w:t>
      </w:r>
      <w:r w:rsidR="005C3031" w:rsidRPr="00D63037">
        <w:rPr>
          <w:rFonts w:ascii="Calibri" w:hAnsi="Calibri" w:cs="Calibri"/>
          <w:i/>
          <w:iCs/>
          <w:sz w:val="24"/>
          <w:szCs w:val="24"/>
        </w:rPr>
        <w:t xml:space="preserve"> Co </w:t>
      </w:r>
      <w:r w:rsidR="004B7558" w:rsidRPr="00D63037">
        <w:rPr>
          <w:rFonts w:ascii="Calibri" w:hAnsi="Calibri" w:cs="Calibri"/>
          <w:i/>
          <w:iCs/>
          <w:sz w:val="24"/>
          <w:szCs w:val="24"/>
        </w:rPr>
        <w:t>więcej,</w:t>
      </w:r>
      <w:r w:rsidR="005C3031" w:rsidRPr="00D63037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6765A">
        <w:rPr>
          <w:rFonts w:ascii="Calibri" w:hAnsi="Calibri" w:cs="Calibri"/>
          <w:i/>
          <w:iCs/>
          <w:sz w:val="24"/>
          <w:szCs w:val="24"/>
        </w:rPr>
        <w:t>usługa ta</w:t>
      </w:r>
      <w:r w:rsidR="004B7558" w:rsidRPr="00D63037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5C3031" w:rsidRPr="00D63037">
        <w:rPr>
          <w:rFonts w:ascii="Calibri" w:hAnsi="Calibri" w:cs="Calibri"/>
          <w:i/>
          <w:iCs/>
          <w:sz w:val="24"/>
          <w:szCs w:val="24"/>
        </w:rPr>
        <w:t>cieszy się największą popularnością wśród najmłodszych respondentów</w:t>
      </w:r>
      <w:r w:rsidR="005D6DF3" w:rsidRPr="00D63037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B5603">
        <w:rPr>
          <w:rFonts w:ascii="Calibri" w:hAnsi="Calibri" w:cs="Calibri"/>
          <w:i/>
          <w:iCs/>
          <w:sz w:val="24"/>
          <w:szCs w:val="24"/>
        </w:rPr>
        <w:t xml:space="preserve">między </w:t>
      </w:r>
      <w:r w:rsidR="005D6DF3" w:rsidRPr="00D63037">
        <w:rPr>
          <w:rFonts w:ascii="Calibri" w:hAnsi="Calibri" w:cs="Calibri"/>
          <w:i/>
          <w:iCs/>
          <w:sz w:val="24"/>
          <w:szCs w:val="24"/>
        </w:rPr>
        <w:t>18</w:t>
      </w:r>
      <w:r w:rsidR="00CB5603">
        <w:rPr>
          <w:rFonts w:ascii="Calibri" w:hAnsi="Calibri" w:cs="Calibri"/>
          <w:i/>
          <w:iCs/>
          <w:sz w:val="24"/>
          <w:szCs w:val="24"/>
        </w:rPr>
        <w:t xml:space="preserve"> a </w:t>
      </w:r>
      <w:r w:rsidR="005D6DF3" w:rsidRPr="00D63037">
        <w:rPr>
          <w:rFonts w:ascii="Calibri" w:hAnsi="Calibri" w:cs="Calibri"/>
          <w:i/>
          <w:iCs/>
          <w:sz w:val="24"/>
          <w:szCs w:val="24"/>
        </w:rPr>
        <w:t xml:space="preserve">29 </w:t>
      </w:r>
      <w:r w:rsidR="00CB5603">
        <w:rPr>
          <w:rFonts w:ascii="Calibri" w:hAnsi="Calibri" w:cs="Calibri"/>
          <w:i/>
          <w:iCs/>
          <w:sz w:val="24"/>
          <w:szCs w:val="24"/>
        </w:rPr>
        <w:t>rokiem życia,</w:t>
      </w:r>
      <w:r w:rsidR="004B7558" w:rsidRPr="00D63037">
        <w:rPr>
          <w:rFonts w:ascii="Calibri" w:hAnsi="Calibri" w:cs="Calibri"/>
          <w:i/>
          <w:iCs/>
          <w:sz w:val="24"/>
          <w:szCs w:val="24"/>
        </w:rPr>
        <w:t xml:space="preserve"> więc możemy przewidywać, że </w:t>
      </w:r>
      <w:r w:rsidR="009C46AB" w:rsidRPr="00D63037">
        <w:rPr>
          <w:rFonts w:ascii="Calibri" w:hAnsi="Calibri" w:cs="Calibri"/>
          <w:i/>
          <w:iCs/>
          <w:sz w:val="24"/>
          <w:szCs w:val="24"/>
        </w:rPr>
        <w:t>coraz więcej osób będzie z nie</w:t>
      </w:r>
      <w:r w:rsidR="0006765A">
        <w:rPr>
          <w:rFonts w:ascii="Calibri" w:hAnsi="Calibri" w:cs="Calibri"/>
          <w:i/>
          <w:iCs/>
          <w:sz w:val="24"/>
          <w:szCs w:val="24"/>
        </w:rPr>
        <w:t>j</w:t>
      </w:r>
      <w:r w:rsidR="009C46AB" w:rsidRPr="00D63037">
        <w:rPr>
          <w:rFonts w:ascii="Calibri" w:hAnsi="Calibri" w:cs="Calibri"/>
          <w:i/>
          <w:iCs/>
          <w:sz w:val="24"/>
          <w:szCs w:val="24"/>
        </w:rPr>
        <w:t xml:space="preserve"> korzystać</w:t>
      </w:r>
      <w:r w:rsidR="0006765A">
        <w:rPr>
          <w:rFonts w:ascii="Calibri" w:hAnsi="Calibri" w:cs="Calibri"/>
          <w:i/>
          <w:iCs/>
          <w:sz w:val="24"/>
          <w:szCs w:val="24"/>
        </w:rPr>
        <w:t xml:space="preserve"> w przyszłości</w:t>
      </w:r>
      <w:r w:rsidR="00377C14" w:rsidRPr="00D63037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BD3DA8" w:rsidRPr="00BD3DA8">
        <w:rPr>
          <w:rFonts w:ascii="Calibri" w:hAnsi="Calibri" w:cs="Calibri"/>
          <w:i/>
          <w:iCs/>
          <w:sz w:val="24"/>
          <w:szCs w:val="24"/>
        </w:rPr>
        <w:t xml:space="preserve">– mówi </w:t>
      </w:r>
      <w:r w:rsidR="00F973E2" w:rsidRPr="001D4706">
        <w:rPr>
          <w:rFonts w:ascii="Calibri" w:hAnsi="Calibri" w:cs="Calibri"/>
          <w:b/>
          <w:bCs/>
          <w:sz w:val="24"/>
          <w:szCs w:val="24"/>
        </w:rPr>
        <w:t xml:space="preserve">Krzysztof </w:t>
      </w:r>
      <w:proofErr w:type="spellStart"/>
      <w:r w:rsidR="00F973E2" w:rsidRPr="001D4706">
        <w:rPr>
          <w:rFonts w:ascii="Calibri" w:hAnsi="Calibri" w:cs="Calibri"/>
          <w:b/>
          <w:bCs/>
          <w:sz w:val="24"/>
          <w:szCs w:val="24"/>
        </w:rPr>
        <w:t>Polończyk</w:t>
      </w:r>
      <w:proofErr w:type="spellEnd"/>
      <w:r w:rsidR="00F973E2" w:rsidRPr="001D4706">
        <w:rPr>
          <w:rFonts w:ascii="Calibri" w:hAnsi="Calibri" w:cs="Calibri"/>
          <w:b/>
          <w:bCs/>
          <w:sz w:val="24"/>
          <w:szCs w:val="24"/>
        </w:rPr>
        <w:t>, prezes Fiserv Polska S.A</w:t>
      </w:r>
      <w:r w:rsidR="00BD3DA8" w:rsidRPr="00BD3DA8">
        <w:rPr>
          <w:rFonts w:ascii="Calibri" w:hAnsi="Calibri" w:cs="Calibri"/>
          <w:i/>
          <w:iCs/>
          <w:sz w:val="24"/>
          <w:szCs w:val="24"/>
        </w:rPr>
        <w:t>. -</w:t>
      </w:r>
      <w:r w:rsidR="000E5B46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240407" w:rsidRPr="00D63037">
        <w:rPr>
          <w:rFonts w:ascii="Calibri" w:hAnsi="Calibri" w:cs="Calibri"/>
          <w:i/>
          <w:iCs/>
          <w:sz w:val="24"/>
          <w:szCs w:val="24"/>
        </w:rPr>
        <w:t xml:space="preserve">Ciekawą informacją jest </w:t>
      </w:r>
      <w:r w:rsidR="00104C17">
        <w:rPr>
          <w:rFonts w:ascii="Calibri" w:hAnsi="Calibri" w:cs="Calibri"/>
          <w:i/>
          <w:iCs/>
          <w:sz w:val="24"/>
          <w:szCs w:val="24"/>
        </w:rPr>
        <w:t>jednak</w:t>
      </w:r>
      <w:r w:rsidR="00240407" w:rsidRPr="00D63037">
        <w:rPr>
          <w:rFonts w:ascii="Calibri" w:hAnsi="Calibri" w:cs="Calibri"/>
          <w:i/>
          <w:iCs/>
          <w:sz w:val="24"/>
          <w:szCs w:val="24"/>
        </w:rPr>
        <w:t xml:space="preserve"> to, że </w:t>
      </w:r>
      <w:r w:rsidRPr="00D63037">
        <w:rPr>
          <w:rFonts w:ascii="Calibri" w:hAnsi="Calibri" w:cs="Calibri"/>
          <w:i/>
          <w:iCs/>
          <w:sz w:val="24"/>
          <w:szCs w:val="24"/>
        </w:rPr>
        <w:t>w</w:t>
      </w:r>
      <w:r w:rsidR="00377C14" w:rsidRPr="00D63037">
        <w:rPr>
          <w:rFonts w:ascii="Calibri" w:hAnsi="Calibri" w:cs="Calibri"/>
          <w:i/>
          <w:iCs/>
          <w:sz w:val="24"/>
          <w:szCs w:val="24"/>
        </w:rPr>
        <w:t xml:space="preserve"> naszym badaniu </w:t>
      </w:r>
      <w:r w:rsidRPr="00D63037">
        <w:rPr>
          <w:rFonts w:ascii="Calibri" w:hAnsi="Calibri" w:cs="Calibri"/>
          <w:i/>
          <w:iCs/>
          <w:sz w:val="24"/>
          <w:szCs w:val="24"/>
        </w:rPr>
        <w:t xml:space="preserve">z </w:t>
      </w:r>
      <w:r w:rsidR="00377C14" w:rsidRPr="00D63037">
        <w:rPr>
          <w:rFonts w:ascii="Calibri" w:hAnsi="Calibri" w:cs="Calibri"/>
          <w:i/>
          <w:iCs/>
          <w:sz w:val="24"/>
          <w:szCs w:val="24"/>
        </w:rPr>
        <w:t xml:space="preserve">2022 r. </w:t>
      </w:r>
      <w:r w:rsidRPr="00D63037">
        <w:rPr>
          <w:rFonts w:ascii="Calibri" w:hAnsi="Calibri" w:cs="Calibri"/>
          <w:i/>
          <w:iCs/>
          <w:sz w:val="24"/>
          <w:szCs w:val="24"/>
        </w:rPr>
        <w:t xml:space="preserve">była to usługa dodatkowa, którą respondenci byli najbardziej zainteresowani. To pokazuje, że </w:t>
      </w:r>
      <w:r w:rsidR="003E5425" w:rsidRPr="00D63037">
        <w:rPr>
          <w:rFonts w:ascii="Calibri" w:hAnsi="Calibri" w:cs="Calibri"/>
          <w:i/>
          <w:iCs/>
          <w:sz w:val="24"/>
          <w:szCs w:val="24"/>
        </w:rPr>
        <w:t xml:space="preserve">obecnie </w:t>
      </w:r>
      <w:r w:rsidRPr="00D63037">
        <w:rPr>
          <w:rFonts w:ascii="Calibri" w:hAnsi="Calibri" w:cs="Calibri"/>
          <w:i/>
          <w:iCs/>
          <w:sz w:val="24"/>
          <w:szCs w:val="24"/>
        </w:rPr>
        <w:t xml:space="preserve">opcja ta może nie być dostępna w wystarczającej liczbie miejsc </w:t>
      </w:r>
      <w:r w:rsidRPr="00D63037">
        <w:rPr>
          <w:rFonts w:ascii="Calibri" w:hAnsi="Calibri" w:cs="Calibri"/>
          <w:sz w:val="24"/>
          <w:szCs w:val="24"/>
        </w:rPr>
        <w:t>– dodaje</w:t>
      </w:r>
      <w:r w:rsidR="00104C17">
        <w:rPr>
          <w:rFonts w:ascii="Calibri" w:hAnsi="Calibri" w:cs="Calibri"/>
          <w:sz w:val="24"/>
          <w:szCs w:val="24"/>
        </w:rPr>
        <w:t>.</w:t>
      </w:r>
    </w:p>
    <w:p w14:paraId="5798FD24" w14:textId="02071364" w:rsidR="000B583D" w:rsidRPr="00D63037" w:rsidRDefault="00B94CE8" w:rsidP="00DC04F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Inne usługi dodatkowe</w:t>
      </w:r>
      <w:r w:rsidR="006D0C5E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z </w:t>
      </w:r>
      <w:r w:rsidR="005F7DDF">
        <w:rPr>
          <w:rFonts w:ascii="Calibri" w:hAnsi="Calibri" w:cs="Calibri"/>
          <w:sz w:val="24"/>
          <w:szCs w:val="24"/>
        </w:rPr>
        <w:t>jakich</w:t>
      </w:r>
      <w:r w:rsidR="00C33089">
        <w:rPr>
          <w:rFonts w:ascii="Calibri" w:hAnsi="Calibri" w:cs="Calibri"/>
          <w:sz w:val="24"/>
          <w:szCs w:val="24"/>
        </w:rPr>
        <w:t xml:space="preserve"> </w:t>
      </w:r>
      <w:r w:rsidR="005F7DDF">
        <w:rPr>
          <w:rFonts w:ascii="Calibri" w:hAnsi="Calibri" w:cs="Calibri"/>
          <w:sz w:val="24"/>
          <w:szCs w:val="24"/>
        </w:rPr>
        <w:t>korzystają</w:t>
      </w:r>
      <w:r w:rsidR="00C33089">
        <w:rPr>
          <w:rFonts w:ascii="Calibri" w:hAnsi="Calibri" w:cs="Calibri"/>
          <w:sz w:val="24"/>
          <w:szCs w:val="24"/>
        </w:rPr>
        <w:t xml:space="preserve"> Polacy</w:t>
      </w:r>
      <w:r w:rsidR="005F7DDF">
        <w:rPr>
          <w:rFonts w:ascii="Calibri" w:hAnsi="Calibri" w:cs="Calibri"/>
          <w:sz w:val="24"/>
          <w:szCs w:val="24"/>
        </w:rPr>
        <w:t xml:space="preserve"> to </w:t>
      </w:r>
      <w:r w:rsidR="008A4108">
        <w:rPr>
          <w:rFonts w:ascii="Calibri" w:hAnsi="Calibri" w:cs="Calibri"/>
          <w:sz w:val="24"/>
          <w:szCs w:val="24"/>
        </w:rPr>
        <w:t>m.in.</w:t>
      </w:r>
      <w:r w:rsidR="00BC2892">
        <w:rPr>
          <w:rFonts w:ascii="Calibri" w:hAnsi="Calibri" w:cs="Calibri"/>
          <w:sz w:val="24"/>
          <w:szCs w:val="24"/>
        </w:rPr>
        <w:t xml:space="preserve"> </w:t>
      </w:r>
      <w:r w:rsidR="00BC2892" w:rsidRPr="00BC2892">
        <w:rPr>
          <w:rFonts w:ascii="Calibri" w:hAnsi="Calibri" w:cs="Calibri"/>
          <w:sz w:val="24"/>
          <w:szCs w:val="24"/>
        </w:rPr>
        <w:t>możliwość zostawienia</w:t>
      </w:r>
      <w:r w:rsidR="009C76D3">
        <w:rPr>
          <w:rFonts w:ascii="Calibri" w:hAnsi="Calibri" w:cs="Calibri"/>
          <w:sz w:val="24"/>
          <w:szCs w:val="24"/>
        </w:rPr>
        <w:t xml:space="preserve"> </w:t>
      </w:r>
      <w:r w:rsidR="00BC2892" w:rsidRPr="00BC2892">
        <w:rPr>
          <w:rFonts w:ascii="Calibri" w:hAnsi="Calibri" w:cs="Calibri"/>
          <w:sz w:val="24"/>
          <w:szCs w:val="24"/>
        </w:rPr>
        <w:t>napiwku np. w restauracji</w:t>
      </w:r>
      <w:r w:rsidR="000D4305">
        <w:rPr>
          <w:rFonts w:ascii="Calibri" w:hAnsi="Calibri" w:cs="Calibri"/>
          <w:sz w:val="24"/>
          <w:szCs w:val="24"/>
        </w:rPr>
        <w:t xml:space="preserve"> (15 proc.), </w:t>
      </w:r>
      <w:r w:rsidR="000D4305" w:rsidRPr="000D4305">
        <w:rPr>
          <w:rFonts w:ascii="Calibri" w:hAnsi="Calibri" w:cs="Calibri"/>
          <w:sz w:val="24"/>
          <w:szCs w:val="24"/>
        </w:rPr>
        <w:t>wykupienie okresowego</w:t>
      </w:r>
      <w:r w:rsidR="000D4305">
        <w:rPr>
          <w:rFonts w:ascii="Calibri" w:hAnsi="Calibri" w:cs="Calibri"/>
          <w:sz w:val="24"/>
          <w:szCs w:val="24"/>
        </w:rPr>
        <w:t xml:space="preserve"> </w:t>
      </w:r>
      <w:r w:rsidR="000D4305" w:rsidRPr="000D4305">
        <w:rPr>
          <w:rFonts w:ascii="Calibri" w:hAnsi="Calibri" w:cs="Calibri"/>
          <w:sz w:val="24"/>
          <w:szCs w:val="24"/>
        </w:rPr>
        <w:t>biletu komunikacji miejskiej bezpośrednio na</w:t>
      </w:r>
      <w:r w:rsidR="00E31339">
        <w:rPr>
          <w:rFonts w:ascii="Calibri" w:hAnsi="Calibri" w:cs="Calibri"/>
          <w:sz w:val="24"/>
          <w:szCs w:val="24"/>
        </w:rPr>
        <w:t xml:space="preserve"> </w:t>
      </w:r>
      <w:r w:rsidR="000D4305" w:rsidRPr="000D4305">
        <w:rPr>
          <w:rFonts w:ascii="Calibri" w:hAnsi="Calibri" w:cs="Calibri"/>
          <w:sz w:val="24"/>
          <w:szCs w:val="24"/>
        </w:rPr>
        <w:lastRenderedPageBreak/>
        <w:t>kar</w:t>
      </w:r>
      <w:r w:rsidR="00061193">
        <w:rPr>
          <w:rFonts w:ascii="Calibri" w:hAnsi="Calibri" w:cs="Calibri"/>
          <w:sz w:val="24"/>
          <w:szCs w:val="24"/>
        </w:rPr>
        <w:t>cie</w:t>
      </w:r>
      <w:r w:rsidR="000D4305" w:rsidRPr="000D4305">
        <w:rPr>
          <w:rFonts w:ascii="Calibri" w:hAnsi="Calibri" w:cs="Calibri"/>
          <w:sz w:val="24"/>
          <w:szCs w:val="24"/>
        </w:rPr>
        <w:t xml:space="preserve"> płatnicz</w:t>
      </w:r>
      <w:r w:rsidR="00061193">
        <w:rPr>
          <w:rFonts w:ascii="Calibri" w:hAnsi="Calibri" w:cs="Calibri"/>
          <w:sz w:val="24"/>
          <w:szCs w:val="24"/>
        </w:rPr>
        <w:t>ej</w:t>
      </w:r>
      <w:r w:rsidR="00E31339">
        <w:rPr>
          <w:rFonts w:ascii="Calibri" w:hAnsi="Calibri" w:cs="Calibri"/>
          <w:sz w:val="24"/>
          <w:szCs w:val="24"/>
        </w:rPr>
        <w:t xml:space="preserve"> (10 proc.) czy też </w:t>
      </w:r>
      <w:r w:rsidR="009C76D3" w:rsidRPr="009C76D3">
        <w:rPr>
          <w:rFonts w:ascii="Calibri" w:hAnsi="Calibri" w:cs="Calibri"/>
          <w:sz w:val="24"/>
          <w:szCs w:val="24"/>
        </w:rPr>
        <w:t>wpłata gotówki na kartę</w:t>
      </w:r>
      <w:r w:rsidR="009C76D3">
        <w:rPr>
          <w:rFonts w:ascii="Calibri" w:hAnsi="Calibri" w:cs="Calibri"/>
          <w:sz w:val="24"/>
          <w:szCs w:val="24"/>
        </w:rPr>
        <w:t xml:space="preserve"> </w:t>
      </w:r>
      <w:r w:rsidR="009C76D3" w:rsidRPr="009C76D3">
        <w:rPr>
          <w:rFonts w:ascii="Calibri" w:hAnsi="Calibri" w:cs="Calibri"/>
          <w:sz w:val="24"/>
          <w:szCs w:val="24"/>
        </w:rPr>
        <w:t>w kasie sklepu</w:t>
      </w:r>
      <w:r w:rsidR="00AE300F">
        <w:rPr>
          <w:rFonts w:ascii="Calibri" w:hAnsi="Calibri" w:cs="Calibri"/>
          <w:sz w:val="24"/>
          <w:szCs w:val="24"/>
        </w:rPr>
        <w:t>,</w:t>
      </w:r>
      <w:r w:rsidR="009C76D3" w:rsidRPr="009C76D3">
        <w:rPr>
          <w:rFonts w:ascii="Calibri" w:hAnsi="Calibri" w:cs="Calibri"/>
          <w:sz w:val="24"/>
          <w:szCs w:val="24"/>
        </w:rPr>
        <w:t xml:space="preserve"> tak jak</w:t>
      </w:r>
      <w:r w:rsidR="009C76D3">
        <w:rPr>
          <w:rFonts w:ascii="Calibri" w:hAnsi="Calibri" w:cs="Calibri"/>
          <w:sz w:val="24"/>
          <w:szCs w:val="24"/>
        </w:rPr>
        <w:t xml:space="preserve"> </w:t>
      </w:r>
      <w:r w:rsidR="009C76D3" w:rsidRPr="009C76D3">
        <w:rPr>
          <w:rFonts w:ascii="Calibri" w:hAnsi="Calibri" w:cs="Calibri"/>
          <w:sz w:val="24"/>
          <w:szCs w:val="24"/>
        </w:rPr>
        <w:t>w przypadku wpłatomatu</w:t>
      </w:r>
      <w:r w:rsidR="009C76D3">
        <w:rPr>
          <w:rFonts w:ascii="Calibri" w:hAnsi="Calibri" w:cs="Calibri"/>
          <w:sz w:val="24"/>
          <w:szCs w:val="24"/>
        </w:rPr>
        <w:t xml:space="preserve"> (7 proc.).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08885900" w14:textId="24AD51A1" w:rsidR="001E37E9" w:rsidRPr="001E37E9" w:rsidRDefault="001E37E9" w:rsidP="00377C14">
      <w:pPr>
        <w:jc w:val="both"/>
      </w:pPr>
    </w:p>
    <w:p w14:paraId="76A0F4BD" w14:textId="77777777" w:rsidR="00415C34" w:rsidRPr="00750EF5" w:rsidRDefault="00415C34" w:rsidP="00415C34">
      <w:pPr>
        <w:jc w:val="both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  <w:r w:rsidRPr="00750EF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Nota metodologiczna:</w:t>
      </w:r>
    </w:p>
    <w:p w14:paraId="17D9ECFA" w14:textId="77777777" w:rsidR="00415C34" w:rsidRPr="004A2C47" w:rsidRDefault="00415C34" w:rsidP="00415C34">
      <w:pPr>
        <w:jc w:val="both"/>
        <w:textAlignment w:val="baseline"/>
        <w:rPr>
          <w:rFonts w:ascii="Calibri" w:hAnsi="Calibri" w:cs="Calibri"/>
          <w:i/>
          <w:iCs/>
          <w:color w:val="000000" w:themeColor="text1"/>
          <w:shd w:val="clear" w:color="auto" w:fill="FFFFFF"/>
        </w:rPr>
      </w:pPr>
    </w:p>
    <w:p w14:paraId="1E64DF1B" w14:textId="77777777" w:rsidR="00415C34" w:rsidRPr="004A2C47" w:rsidRDefault="00415C34" w:rsidP="00415C34">
      <w:pPr>
        <w:jc w:val="both"/>
        <w:textAlignment w:val="baseline"/>
        <w:rPr>
          <w:rFonts w:ascii="Calibri" w:hAnsi="Calibri" w:cs="Calibri"/>
          <w:i/>
          <w:iCs/>
        </w:rPr>
      </w:pPr>
      <w:r w:rsidRPr="004A2C47">
        <w:rPr>
          <w:rStyle w:val="Uwydatnienie"/>
          <w:rFonts w:ascii="Calibri" w:hAnsi="Calibri" w:cs="Calibri"/>
          <w:color w:val="212B35"/>
          <w:shd w:val="clear" w:color="auto" w:fill="FFFFFF"/>
        </w:rPr>
        <w:t xml:space="preserve">Badanie zostało </w:t>
      </w:r>
      <w:r>
        <w:rPr>
          <w:rStyle w:val="Uwydatnienie"/>
          <w:rFonts w:ascii="Calibri" w:hAnsi="Calibri" w:cs="Calibri"/>
          <w:color w:val="212B35"/>
          <w:shd w:val="clear" w:color="auto" w:fill="FFFFFF"/>
        </w:rPr>
        <w:t xml:space="preserve">zrealizowane </w:t>
      </w:r>
      <w:r w:rsidRPr="004A2C47">
        <w:rPr>
          <w:rStyle w:val="Uwydatnienie"/>
          <w:rFonts w:ascii="Calibri" w:hAnsi="Calibri" w:cs="Calibri"/>
          <w:color w:val="212B35"/>
          <w:shd w:val="clear" w:color="auto" w:fill="FFFFFF"/>
        </w:rPr>
        <w:t xml:space="preserve">na zlecenie Fiserv Polska, właściciela marki </w:t>
      </w:r>
      <w:proofErr w:type="spellStart"/>
      <w:r w:rsidRPr="004A2C47">
        <w:rPr>
          <w:rStyle w:val="Uwydatnienie"/>
          <w:rFonts w:ascii="Calibri" w:hAnsi="Calibri" w:cs="Calibri"/>
          <w:color w:val="212B35"/>
          <w:shd w:val="clear" w:color="auto" w:fill="FFFFFF"/>
        </w:rPr>
        <w:t>PolCard</w:t>
      </w:r>
      <w:proofErr w:type="spellEnd"/>
      <w:r w:rsidRPr="004A2C47">
        <w:rPr>
          <w:rStyle w:val="Uwydatnienie"/>
          <w:rFonts w:ascii="Calibri" w:hAnsi="Calibri" w:cs="Calibri"/>
          <w:color w:val="212B35"/>
          <w:shd w:val="clear" w:color="auto" w:fill="FFFFFF"/>
        </w:rPr>
        <w:t xml:space="preserve"> from Fiserv</w:t>
      </w:r>
      <w:r>
        <w:rPr>
          <w:rStyle w:val="Uwydatnienie"/>
          <w:rFonts w:ascii="Calibri" w:hAnsi="Calibri" w:cs="Calibri"/>
          <w:color w:val="212B35"/>
          <w:shd w:val="clear" w:color="auto" w:fill="FFFFFF"/>
        </w:rPr>
        <w:t xml:space="preserve">, </w:t>
      </w:r>
      <w:r w:rsidRPr="00C80A08">
        <w:rPr>
          <w:rFonts w:ascii="Calibri" w:eastAsia="Times New Roman" w:hAnsi="Calibri" w:cs="Calibri"/>
          <w:i/>
          <w:iCs/>
        </w:rPr>
        <w:t>metodą telefonicznych, standaryzowanych wywiadów kwestionariuszowych wspomaganych komputerowo (CATI)</w:t>
      </w:r>
      <w:r w:rsidRPr="004A2C47">
        <w:rPr>
          <w:rFonts w:ascii="Calibri" w:eastAsia="Times New Roman" w:hAnsi="Calibri" w:cs="Calibri"/>
          <w:i/>
          <w:iCs/>
        </w:rPr>
        <w:t xml:space="preserve"> </w:t>
      </w:r>
      <w:r w:rsidRPr="004A2C47">
        <w:rPr>
          <w:rStyle w:val="Uwydatnienie"/>
          <w:rFonts w:ascii="Calibri" w:hAnsi="Calibri" w:cs="Calibri"/>
          <w:color w:val="212B35"/>
          <w:shd w:val="clear" w:color="auto" w:fill="FFFFFF"/>
        </w:rPr>
        <w:t>przez Instytut Badań Rynkowych i Społecznych (</w:t>
      </w:r>
      <w:proofErr w:type="spellStart"/>
      <w:r w:rsidRPr="004A2C47">
        <w:rPr>
          <w:rStyle w:val="Uwydatnienie"/>
          <w:rFonts w:ascii="Calibri" w:hAnsi="Calibri" w:cs="Calibri"/>
          <w:color w:val="212B35"/>
          <w:shd w:val="clear" w:color="auto" w:fill="FFFFFF"/>
        </w:rPr>
        <w:t>IBRiS</w:t>
      </w:r>
      <w:proofErr w:type="spellEnd"/>
      <w:r w:rsidRPr="004A2C47">
        <w:rPr>
          <w:rStyle w:val="Uwydatnienie"/>
          <w:rFonts w:ascii="Calibri" w:hAnsi="Calibri" w:cs="Calibri"/>
          <w:color w:val="212B35"/>
          <w:shd w:val="clear" w:color="auto" w:fill="FFFFFF"/>
        </w:rPr>
        <w:t>) w styczniu 2024 r. W badaniu wzięła udział reprezentatywna grupa dorosłych Polaków. Próba n = 1000.</w:t>
      </w:r>
    </w:p>
    <w:p w14:paraId="1ECFCFB3" w14:textId="77777777" w:rsidR="00415C34" w:rsidRDefault="00415C34" w:rsidP="00415C34">
      <w:pPr>
        <w:rPr>
          <w:rFonts w:ascii="Univers" w:hAnsi="Univers"/>
        </w:rPr>
      </w:pPr>
    </w:p>
    <w:p w14:paraId="255FC50B" w14:textId="77777777" w:rsidR="00415C34" w:rsidRDefault="00415C34" w:rsidP="00415C3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86F8F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6617079E" w14:textId="77777777" w:rsidR="00415C34" w:rsidRPr="00486F8F" w:rsidRDefault="00415C34" w:rsidP="00415C3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8C2353" w14:textId="77777777" w:rsidR="00415C34" w:rsidRPr="00486F8F" w:rsidRDefault="00415C34" w:rsidP="00415C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Radosław Pupiec</w:t>
      </w:r>
    </w:p>
    <w:p w14:paraId="4733E258" w14:textId="77777777" w:rsidR="00415C34" w:rsidRPr="00486F8F" w:rsidRDefault="00415C34" w:rsidP="00415C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 xml:space="preserve">Menedżer Projektów, </w:t>
      </w:r>
      <w:proofErr w:type="spellStart"/>
      <w:r w:rsidRPr="00486F8F">
        <w:rPr>
          <w:rFonts w:ascii="Arial" w:hAnsi="Arial" w:cs="Arial"/>
          <w:sz w:val="18"/>
          <w:szCs w:val="18"/>
        </w:rPr>
        <w:t>Clear</w:t>
      </w:r>
      <w:proofErr w:type="spellEnd"/>
      <w:r w:rsidRPr="00486F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6F8F">
        <w:rPr>
          <w:rFonts w:ascii="Arial" w:hAnsi="Arial" w:cs="Arial"/>
          <w:sz w:val="18"/>
          <w:szCs w:val="18"/>
        </w:rPr>
        <w:t>Communication</w:t>
      </w:r>
      <w:proofErr w:type="spellEnd"/>
      <w:r w:rsidRPr="00486F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6F8F">
        <w:rPr>
          <w:rFonts w:ascii="Arial" w:hAnsi="Arial" w:cs="Arial"/>
          <w:sz w:val="18"/>
          <w:szCs w:val="18"/>
        </w:rPr>
        <w:t>Group</w:t>
      </w:r>
      <w:proofErr w:type="spellEnd"/>
    </w:p>
    <w:p w14:paraId="2C7F36D7" w14:textId="77777777" w:rsidR="00415C34" w:rsidRPr="00486F8F" w:rsidRDefault="00415C34" w:rsidP="00415C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radoslaw.pupiec@clearcom.pl</w:t>
      </w:r>
    </w:p>
    <w:p w14:paraId="2767AD06" w14:textId="7F33D661" w:rsidR="00415C34" w:rsidRPr="00486F8F" w:rsidRDefault="00415C34" w:rsidP="00415C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486F8F">
        <w:rPr>
          <w:rFonts w:ascii="Arial" w:hAnsi="Arial" w:cs="Arial"/>
          <w:sz w:val="18"/>
          <w:szCs w:val="18"/>
        </w:rPr>
        <w:t>218</w:t>
      </w:r>
    </w:p>
    <w:p w14:paraId="17113E4E" w14:textId="77777777" w:rsidR="001E37E9" w:rsidRPr="00295EDC" w:rsidRDefault="001E37E9" w:rsidP="00295EDC"/>
    <w:p w14:paraId="02C3B568" w14:textId="0727A9CA" w:rsidR="00DD5ADE" w:rsidRPr="00DD5ADE" w:rsidRDefault="00DD5ADE" w:rsidP="00377C14">
      <w:pPr>
        <w:rPr>
          <w:i/>
          <w:iCs/>
        </w:rPr>
      </w:pPr>
    </w:p>
    <w:sectPr w:rsidR="00DD5ADE" w:rsidRPr="00DD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D782" w14:textId="77777777" w:rsidR="000C5F90" w:rsidRDefault="000C5F90" w:rsidP="005C3031">
      <w:pPr>
        <w:spacing w:after="0" w:line="240" w:lineRule="auto"/>
      </w:pPr>
      <w:r>
        <w:separator/>
      </w:r>
    </w:p>
  </w:endnote>
  <w:endnote w:type="continuationSeparator" w:id="0">
    <w:p w14:paraId="201BDBFE" w14:textId="77777777" w:rsidR="000C5F90" w:rsidRDefault="000C5F90" w:rsidP="005C3031">
      <w:pPr>
        <w:spacing w:after="0" w:line="240" w:lineRule="auto"/>
      </w:pPr>
      <w:r>
        <w:continuationSeparator/>
      </w:r>
    </w:p>
  </w:endnote>
  <w:endnote w:type="continuationNotice" w:id="1">
    <w:p w14:paraId="31B2BA92" w14:textId="77777777" w:rsidR="000C5F90" w:rsidRDefault="000C5F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C59B" w14:textId="77777777" w:rsidR="000C5F90" w:rsidRDefault="000C5F90" w:rsidP="005C3031">
      <w:pPr>
        <w:spacing w:after="0" w:line="240" w:lineRule="auto"/>
      </w:pPr>
      <w:r>
        <w:separator/>
      </w:r>
    </w:p>
  </w:footnote>
  <w:footnote w:type="continuationSeparator" w:id="0">
    <w:p w14:paraId="55B245EB" w14:textId="77777777" w:rsidR="000C5F90" w:rsidRDefault="000C5F90" w:rsidP="005C3031">
      <w:pPr>
        <w:spacing w:after="0" w:line="240" w:lineRule="auto"/>
      </w:pPr>
      <w:r>
        <w:continuationSeparator/>
      </w:r>
    </w:p>
  </w:footnote>
  <w:footnote w:type="continuationNotice" w:id="1">
    <w:p w14:paraId="00CBEE58" w14:textId="77777777" w:rsidR="000C5F90" w:rsidRDefault="000C5F9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90"/>
    <w:rsid w:val="00061193"/>
    <w:rsid w:val="0006765A"/>
    <w:rsid w:val="00077FF0"/>
    <w:rsid w:val="000A5F70"/>
    <w:rsid w:val="000B583D"/>
    <w:rsid w:val="000C5F90"/>
    <w:rsid w:val="000D4305"/>
    <w:rsid w:val="000E4B1C"/>
    <w:rsid w:val="000E5B46"/>
    <w:rsid w:val="00104C17"/>
    <w:rsid w:val="0014393B"/>
    <w:rsid w:val="001538EA"/>
    <w:rsid w:val="001C433D"/>
    <w:rsid w:val="001E37E9"/>
    <w:rsid w:val="00227A72"/>
    <w:rsid w:val="00240407"/>
    <w:rsid w:val="0024256F"/>
    <w:rsid w:val="002636BE"/>
    <w:rsid w:val="002932BA"/>
    <w:rsid w:val="00295EDC"/>
    <w:rsid w:val="002A2EA2"/>
    <w:rsid w:val="002D64FD"/>
    <w:rsid w:val="0034057B"/>
    <w:rsid w:val="003638A7"/>
    <w:rsid w:val="00367396"/>
    <w:rsid w:val="0037169B"/>
    <w:rsid w:val="00375F89"/>
    <w:rsid w:val="003764BA"/>
    <w:rsid w:val="00377C14"/>
    <w:rsid w:val="003E5425"/>
    <w:rsid w:val="003E5B48"/>
    <w:rsid w:val="00415C34"/>
    <w:rsid w:val="00460E82"/>
    <w:rsid w:val="00496B62"/>
    <w:rsid w:val="004B7558"/>
    <w:rsid w:val="004C46FD"/>
    <w:rsid w:val="004C5939"/>
    <w:rsid w:val="00520254"/>
    <w:rsid w:val="005246CD"/>
    <w:rsid w:val="00554590"/>
    <w:rsid w:val="00564799"/>
    <w:rsid w:val="005C3031"/>
    <w:rsid w:val="005D6DF3"/>
    <w:rsid w:val="005F7DDF"/>
    <w:rsid w:val="0065745D"/>
    <w:rsid w:val="00693068"/>
    <w:rsid w:val="006C1D26"/>
    <w:rsid w:val="006C65DD"/>
    <w:rsid w:val="006D0C5E"/>
    <w:rsid w:val="00705F03"/>
    <w:rsid w:val="00711910"/>
    <w:rsid w:val="00735981"/>
    <w:rsid w:val="007720F4"/>
    <w:rsid w:val="00790787"/>
    <w:rsid w:val="00806003"/>
    <w:rsid w:val="0081477B"/>
    <w:rsid w:val="008A4108"/>
    <w:rsid w:val="0092655F"/>
    <w:rsid w:val="009345F4"/>
    <w:rsid w:val="00966FF0"/>
    <w:rsid w:val="009B5959"/>
    <w:rsid w:val="009C46AB"/>
    <w:rsid w:val="009C76D3"/>
    <w:rsid w:val="009F1E7E"/>
    <w:rsid w:val="00A92DCB"/>
    <w:rsid w:val="00AC06D5"/>
    <w:rsid w:val="00AD6BE6"/>
    <w:rsid w:val="00AE1D70"/>
    <w:rsid w:val="00AE300F"/>
    <w:rsid w:val="00AE4DCE"/>
    <w:rsid w:val="00B61BB9"/>
    <w:rsid w:val="00B754EE"/>
    <w:rsid w:val="00B94CE8"/>
    <w:rsid w:val="00BC2892"/>
    <w:rsid w:val="00BD0353"/>
    <w:rsid w:val="00BD3DA8"/>
    <w:rsid w:val="00BD4BE2"/>
    <w:rsid w:val="00C33089"/>
    <w:rsid w:val="00CB5603"/>
    <w:rsid w:val="00CC0819"/>
    <w:rsid w:val="00CE2EC2"/>
    <w:rsid w:val="00D05914"/>
    <w:rsid w:val="00D3478B"/>
    <w:rsid w:val="00D36C2E"/>
    <w:rsid w:val="00D63037"/>
    <w:rsid w:val="00D741B4"/>
    <w:rsid w:val="00DC04FF"/>
    <w:rsid w:val="00DC4049"/>
    <w:rsid w:val="00DD5ADE"/>
    <w:rsid w:val="00DF0A67"/>
    <w:rsid w:val="00E1178A"/>
    <w:rsid w:val="00E13C96"/>
    <w:rsid w:val="00E31339"/>
    <w:rsid w:val="00E71BFE"/>
    <w:rsid w:val="00E823CA"/>
    <w:rsid w:val="00EC04BF"/>
    <w:rsid w:val="00EE354E"/>
    <w:rsid w:val="00EF5E00"/>
    <w:rsid w:val="00F973E2"/>
    <w:rsid w:val="00FE425C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482F"/>
  <w15:chartTrackingRefBased/>
  <w15:docId w15:val="{81498FAF-BFFD-422D-A83E-5B0C6D8A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5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5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45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45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45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45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45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45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5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45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45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45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459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459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459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459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459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59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545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545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45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545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545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5459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5459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5459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545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5459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54590"/>
    <w:rPr>
      <w:b/>
      <w:bCs/>
      <w:smallCaps/>
      <w:color w:val="0F4761" w:themeColor="accent1" w:themeShade="BF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0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0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03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15C34"/>
    <w:rPr>
      <w:i/>
      <w:iCs/>
    </w:rPr>
  </w:style>
  <w:style w:type="paragraph" w:styleId="Poprawka">
    <w:name w:val="Revision"/>
    <w:hidden/>
    <w:uiPriority w:val="99"/>
    <w:semiHidden/>
    <w:rsid w:val="00E1178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6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69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7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4EE"/>
  </w:style>
  <w:style w:type="paragraph" w:styleId="Stopka">
    <w:name w:val="footer"/>
    <w:basedOn w:val="Normalny"/>
    <w:link w:val="StopkaZnak"/>
    <w:uiPriority w:val="99"/>
    <w:semiHidden/>
    <w:unhideWhenUsed/>
    <w:rsid w:val="00B7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FC96725C30E48AA3F8EBBD054ADDB" ma:contentTypeVersion="16" ma:contentTypeDescription="Utwórz nowy dokument." ma:contentTypeScope="" ma:versionID="54eb90a615d00e4a5d2a96360d66c477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8df729124f9ea3459ff779ac09310992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257EC-BF91-449D-BE69-CAA174D9E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937A5-EC10-4070-8A96-8302E8DBD177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customXml/itemProps3.xml><?xml version="1.0" encoding="utf-8"?>
<ds:datastoreItem xmlns:ds="http://schemas.openxmlformats.org/officeDocument/2006/customXml" ds:itemID="{AABC79E7-C191-4D9A-8D28-89FC60DF0B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Jowita Bieda CCG</cp:lastModifiedBy>
  <cp:revision>7</cp:revision>
  <dcterms:created xsi:type="dcterms:W3CDTF">2024-03-12T10:30:00Z</dcterms:created>
  <dcterms:modified xsi:type="dcterms:W3CDTF">2024-03-12T13:12:00Z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